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0C8" w:rsidRPr="008230C8" w:rsidRDefault="008230C8" w:rsidP="008230C8">
      <w:pPr>
        <w:spacing w:line="240" w:lineRule="auto"/>
        <w:rPr>
          <w:rFonts w:eastAsia="Times New Roman" w:cstheme="minorHAnsi"/>
          <w:sz w:val="24"/>
          <w:szCs w:val="24"/>
          <w:lang w:eastAsia="en-GB"/>
        </w:rPr>
      </w:pPr>
      <w:r w:rsidRPr="008230C8">
        <w:rPr>
          <w:rFonts w:eastAsia="Times New Roman" w:cstheme="minorHAnsi"/>
          <w:color w:val="C00000"/>
          <w:sz w:val="32"/>
          <w:szCs w:val="24"/>
          <w:lang w:eastAsia="en-GB"/>
        </w:rPr>
        <w:t xml:space="preserve">The </w:t>
      </w:r>
      <w:hyperlink r:id="rId5" w:tgtFrame="_blank" w:history="1">
        <w:r w:rsidRPr="008230C8">
          <w:rPr>
            <w:rFonts w:eastAsia="Times New Roman" w:cstheme="minorHAnsi"/>
            <w:color w:val="C00000"/>
            <w:sz w:val="32"/>
            <w:szCs w:val="24"/>
            <w:u w:val="single"/>
            <w:lang w:eastAsia="en-GB"/>
          </w:rPr>
          <w:t>Antarctic Treaty</w:t>
        </w:r>
      </w:hyperlink>
      <w:r w:rsidRPr="008230C8">
        <w:rPr>
          <w:rFonts w:eastAsia="Times New Roman" w:cstheme="minorHAnsi"/>
          <w:sz w:val="24"/>
          <w:szCs w:val="24"/>
          <w:lang w:eastAsia="en-GB"/>
        </w:rPr>
        <w:t xml:space="preserve"> was signed in Washington, D.C., on December 1, 1959, by 12 nations active in and around Antarctica during the International Geophysical Year. It officially entered into force on June 23, 1961.</w:t>
      </w:r>
    </w:p>
    <w:p w:rsidR="008230C8" w:rsidRPr="008230C8" w:rsidRDefault="008230C8" w:rsidP="008230C8">
      <w:pPr>
        <w:spacing w:after="180" w:line="240" w:lineRule="auto"/>
        <w:rPr>
          <w:rFonts w:eastAsia="Times New Roman" w:cstheme="minorHAnsi"/>
          <w:b/>
          <w:bCs/>
          <w:sz w:val="24"/>
          <w:szCs w:val="24"/>
          <w:lang w:eastAsia="en-GB"/>
        </w:rPr>
      </w:pPr>
      <w:r>
        <w:rPr>
          <w:rFonts w:eastAsia="Times New Roman" w:cstheme="minorHAnsi"/>
          <w:b/>
          <w:bCs/>
          <w:sz w:val="24"/>
          <w:szCs w:val="24"/>
          <w:lang w:eastAsia="en-GB"/>
        </w:rPr>
        <w:t xml:space="preserve">Main </w:t>
      </w:r>
      <w:r w:rsidRPr="008230C8">
        <w:rPr>
          <w:rFonts w:eastAsia="Times New Roman" w:cstheme="minorHAnsi"/>
          <w:b/>
          <w:bCs/>
          <w:sz w:val="24"/>
          <w:szCs w:val="24"/>
          <w:lang w:eastAsia="en-GB"/>
        </w:rPr>
        <w:t>Provisions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Peaceful Purposes Only:</w:t>
      </w:r>
      <w:r w:rsidRPr="008230C8">
        <w:rPr>
          <w:rFonts w:eastAsia="Times New Roman" w:cstheme="minorHAnsi"/>
          <w:sz w:val="24"/>
          <w:szCs w:val="24"/>
          <w:lang w:eastAsia="en-GB"/>
        </w:rPr>
        <w:t xml:space="preserve"> Military bases, weapons testing, and military manoeuvres are strictly banned.</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Nuclear-Free Zone:</w:t>
      </w:r>
      <w:r w:rsidRPr="008230C8">
        <w:rPr>
          <w:rFonts w:eastAsia="Times New Roman" w:cstheme="minorHAnsi"/>
          <w:sz w:val="24"/>
          <w:szCs w:val="24"/>
          <w:lang w:eastAsia="en-GB"/>
        </w:rPr>
        <w:t xml:space="preserve"> Nuclear explosions and the disposal of radioactive waste are prohibited.</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Freezing of Territorial Claims:</w:t>
      </w:r>
      <w:r w:rsidRPr="008230C8">
        <w:rPr>
          <w:rFonts w:eastAsia="Times New Roman" w:cstheme="minorHAnsi"/>
          <w:sz w:val="24"/>
          <w:szCs w:val="24"/>
          <w:lang w:eastAsia="en-GB"/>
        </w:rPr>
        <w:t xml:space="preserve"> Existing claims are set aside, and no new claims can be made while the treaty is active.</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Freedom of Science:</w:t>
      </w:r>
      <w:r w:rsidRPr="008230C8">
        <w:rPr>
          <w:rFonts w:eastAsia="Times New Roman" w:cstheme="minorHAnsi"/>
          <w:sz w:val="24"/>
          <w:szCs w:val="24"/>
          <w:lang w:eastAsia="en-GB"/>
        </w:rPr>
        <w:t xml:space="preserve"> Scientific cooperation and the free exchange of data are guaranteed.</w:t>
      </w:r>
    </w:p>
    <w:p w:rsidR="008230C8" w:rsidRPr="008230C8" w:rsidRDefault="008230C8" w:rsidP="008230C8">
      <w:pPr>
        <w:spacing w:after="0" w:line="240" w:lineRule="auto"/>
        <w:rPr>
          <w:rFonts w:eastAsia="Times New Roman" w:cstheme="minorHAnsi"/>
          <w:sz w:val="24"/>
          <w:szCs w:val="24"/>
          <w:lang w:eastAsia="en-GB"/>
        </w:rPr>
      </w:pPr>
    </w:p>
    <w:p w:rsidR="008230C8" w:rsidRPr="008230C8" w:rsidRDefault="008230C8" w:rsidP="008230C8">
      <w:pPr>
        <w:spacing w:after="180" w:line="240" w:lineRule="auto"/>
        <w:rPr>
          <w:rFonts w:eastAsia="Times New Roman" w:cstheme="minorHAnsi"/>
          <w:b/>
          <w:bCs/>
          <w:sz w:val="24"/>
          <w:szCs w:val="24"/>
          <w:lang w:eastAsia="en-GB"/>
        </w:rPr>
      </w:pPr>
      <w:r w:rsidRPr="008230C8">
        <w:rPr>
          <w:rFonts w:eastAsia="Times New Roman" w:cstheme="minorHAnsi"/>
          <w:b/>
          <w:bCs/>
          <w:sz w:val="24"/>
          <w:szCs w:val="24"/>
          <w:lang w:eastAsia="en-GB"/>
        </w:rPr>
        <w:t>Original Signatories (12 Nations)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Argentina</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Australia</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Belgium</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Chile</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France</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Japan</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New Zealand</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Norway</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South Africa</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Soviet Union (USSR)</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United Kingdom (Britain)</w:t>
      </w:r>
    </w:p>
    <w:p w:rsidR="008230C8" w:rsidRPr="008230C8" w:rsidRDefault="008230C8" w:rsidP="008230C8">
      <w:pPr>
        <w:spacing w:after="180" w:line="240" w:lineRule="auto"/>
        <w:rPr>
          <w:rFonts w:eastAsia="Times New Roman" w:cstheme="minorHAnsi"/>
          <w:b/>
          <w:bCs/>
          <w:sz w:val="24"/>
          <w:szCs w:val="24"/>
          <w:lang w:eastAsia="en-GB"/>
        </w:rPr>
      </w:pPr>
      <w:r w:rsidRPr="008230C8">
        <w:rPr>
          <w:rFonts w:eastAsia="Times New Roman" w:cstheme="minorHAnsi"/>
          <w:sz w:val="24"/>
          <w:szCs w:val="24"/>
          <w:lang w:eastAsia="en-GB"/>
        </w:rPr>
        <w:t xml:space="preserve">United States </w:t>
      </w:r>
    </w:p>
    <w:p w:rsidR="008230C8" w:rsidRPr="008230C8" w:rsidRDefault="008230C8" w:rsidP="008230C8">
      <w:pPr>
        <w:spacing w:after="180" w:line="240" w:lineRule="auto"/>
        <w:rPr>
          <w:rFonts w:eastAsia="Times New Roman" w:cstheme="minorHAnsi"/>
          <w:b/>
          <w:bCs/>
          <w:sz w:val="24"/>
          <w:szCs w:val="24"/>
          <w:lang w:eastAsia="en-GB"/>
        </w:rPr>
      </w:pPr>
      <w:r w:rsidRPr="008230C8">
        <w:rPr>
          <w:rFonts w:eastAsia="Times New Roman" w:cstheme="minorHAnsi"/>
          <w:b/>
          <w:bCs/>
          <w:sz w:val="24"/>
          <w:szCs w:val="24"/>
          <w:lang w:eastAsia="en-GB"/>
        </w:rPr>
        <w:t>Current Status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 xml:space="preserve">The treaty now has </w:t>
      </w:r>
      <w:r w:rsidRPr="008230C8">
        <w:rPr>
          <w:rFonts w:eastAsia="Times New Roman" w:cstheme="minorHAnsi"/>
          <w:b/>
          <w:bCs/>
          <w:sz w:val="24"/>
          <w:szCs w:val="24"/>
          <w:lang w:eastAsia="en-GB"/>
        </w:rPr>
        <w:t>58 member parties</w:t>
      </w:r>
      <w:r w:rsidRPr="008230C8">
        <w:rPr>
          <w:rFonts w:eastAsia="Times New Roman" w:cstheme="minorHAnsi"/>
          <w:sz w:val="24"/>
          <w:szCs w:val="24"/>
          <w:lang w:eastAsia="en-GB"/>
        </w:rPr>
        <w:t>.</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It is divided into Consultative (voting) and Non-Consultativ</w:t>
      </w:r>
      <w:r>
        <w:rPr>
          <w:rFonts w:eastAsia="Times New Roman" w:cstheme="minorHAnsi"/>
          <w:sz w:val="24"/>
          <w:szCs w:val="24"/>
          <w:lang w:eastAsia="en-GB"/>
        </w:rPr>
        <w:t xml:space="preserve">e (non-voting) members based on </w:t>
      </w:r>
      <w:r w:rsidRPr="008230C8">
        <w:rPr>
          <w:rFonts w:eastAsia="Times New Roman" w:cstheme="minorHAnsi"/>
          <w:sz w:val="24"/>
          <w:szCs w:val="24"/>
          <w:lang w:eastAsia="en-GB"/>
        </w:rPr>
        <w:t>active scientific research.</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sz w:val="24"/>
          <w:szCs w:val="24"/>
          <w:lang w:eastAsia="en-GB"/>
        </w:rPr>
        <w:t xml:space="preserve">The broader </w:t>
      </w:r>
      <w:hyperlink r:id="rId6" w:tgtFrame="_blank" w:history="1">
        <w:r w:rsidRPr="008230C8">
          <w:rPr>
            <w:rFonts w:eastAsia="Times New Roman" w:cstheme="minorHAnsi"/>
            <w:color w:val="C00000"/>
            <w:sz w:val="32"/>
            <w:szCs w:val="24"/>
            <w:u w:val="single"/>
            <w:lang w:eastAsia="en-GB"/>
          </w:rPr>
          <w:t>Antarctic Treaty System</w:t>
        </w:r>
      </w:hyperlink>
      <w:r w:rsidRPr="008230C8">
        <w:rPr>
          <w:rFonts w:eastAsia="Times New Roman" w:cstheme="minorHAnsi"/>
          <w:sz w:val="24"/>
          <w:szCs w:val="24"/>
          <w:lang w:eastAsia="en-GB"/>
        </w:rPr>
        <w:t xml:space="preserve"> includes added protections like the 1991 Madrid Protocol, which bans commercial mining.</w:t>
      </w:r>
    </w:p>
    <w:p w:rsidR="00363ECD" w:rsidRPr="008230C8" w:rsidRDefault="00363ECD">
      <w:pPr>
        <w:rPr>
          <w:rFonts w:cstheme="minorHAnsi"/>
          <w:sz w:val="24"/>
          <w:szCs w:val="24"/>
        </w:rPr>
      </w:pPr>
    </w:p>
    <w:p w:rsidR="008230C8" w:rsidRPr="008230C8" w:rsidRDefault="008230C8" w:rsidP="008230C8">
      <w:pPr>
        <w:spacing w:line="240" w:lineRule="auto"/>
        <w:rPr>
          <w:rFonts w:eastAsia="Times New Roman" w:cstheme="minorHAnsi"/>
          <w:sz w:val="24"/>
          <w:szCs w:val="24"/>
          <w:lang w:eastAsia="en-GB"/>
        </w:rPr>
      </w:pPr>
    </w:p>
    <w:p w:rsidR="008230C8" w:rsidRPr="008230C8" w:rsidRDefault="008230C8" w:rsidP="008230C8">
      <w:pPr>
        <w:spacing w:line="240" w:lineRule="auto"/>
        <w:rPr>
          <w:rFonts w:eastAsia="Times New Roman" w:cstheme="minorHAnsi"/>
          <w:sz w:val="24"/>
          <w:szCs w:val="24"/>
          <w:lang w:eastAsia="en-GB"/>
        </w:rPr>
      </w:pPr>
      <w:r w:rsidRPr="008230C8">
        <w:rPr>
          <w:rFonts w:eastAsia="Times New Roman" w:cstheme="minorHAnsi"/>
          <w:sz w:val="24"/>
          <w:szCs w:val="24"/>
          <w:lang w:eastAsia="en-GB"/>
        </w:rPr>
        <w:t xml:space="preserve">The </w:t>
      </w:r>
      <w:hyperlink r:id="rId7" w:tgtFrame="_blank" w:history="1">
        <w:r w:rsidRPr="008230C8">
          <w:rPr>
            <w:rFonts w:eastAsia="Times New Roman" w:cstheme="minorHAnsi"/>
            <w:b/>
            <w:color w:val="C00000"/>
            <w:sz w:val="28"/>
            <w:szCs w:val="24"/>
            <w:u w:val="single"/>
            <w:lang w:eastAsia="en-GB"/>
          </w:rPr>
          <w:t>Montreal Protocol</w:t>
        </w:r>
      </w:hyperlink>
      <w:r w:rsidRPr="008230C8">
        <w:rPr>
          <w:rFonts w:eastAsia="Times New Roman" w:cstheme="minorHAnsi"/>
          <w:sz w:val="24"/>
          <w:szCs w:val="24"/>
          <w:lang w:eastAsia="en-GB"/>
        </w:rPr>
        <w:t xml:space="preserve"> is a landmark global treaty agreed on September 16, 1987. It protects the Earth's ozone layer by phasing out the production and use of harmful chemicals like chlorofluorocarbons (CFCs). It is the first United Nations treaty to achieve universal ratification by all nations. </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Signed:</w:t>
      </w:r>
      <w:r w:rsidRPr="008230C8">
        <w:rPr>
          <w:rFonts w:eastAsia="Times New Roman" w:cstheme="minorHAnsi"/>
          <w:sz w:val="24"/>
          <w:szCs w:val="24"/>
          <w:lang w:eastAsia="en-GB"/>
        </w:rPr>
        <w:t xml:space="preserve"> September 16, 1987</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Effective Date:</w:t>
      </w:r>
      <w:r w:rsidRPr="008230C8">
        <w:rPr>
          <w:rFonts w:eastAsia="Times New Roman" w:cstheme="minorHAnsi"/>
          <w:sz w:val="24"/>
          <w:szCs w:val="24"/>
          <w:lang w:eastAsia="en-GB"/>
        </w:rPr>
        <w:t xml:space="preserve"> January 1, 1989</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Goal:</w:t>
      </w:r>
      <w:r w:rsidRPr="008230C8">
        <w:rPr>
          <w:rFonts w:eastAsia="Times New Roman" w:cstheme="minorHAnsi"/>
          <w:sz w:val="24"/>
          <w:szCs w:val="24"/>
          <w:lang w:eastAsia="en-GB"/>
        </w:rPr>
        <w:t xml:space="preserve"> Stop making and using ozone-destroying items like spray cans, fridges, and old AC units.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Success:</w:t>
      </w:r>
      <w:r w:rsidRPr="008230C8">
        <w:rPr>
          <w:rFonts w:eastAsia="Times New Roman" w:cstheme="minorHAnsi"/>
          <w:sz w:val="24"/>
          <w:szCs w:val="24"/>
          <w:lang w:eastAsia="en-GB"/>
        </w:rPr>
        <w:t xml:space="preserve"> It has cut over 98 percent of those bad chemicals. The ozone layer is now healing.</w:t>
      </w:r>
    </w:p>
    <w:p w:rsidR="008230C8" w:rsidRPr="008230C8" w:rsidRDefault="008230C8" w:rsidP="008230C8">
      <w:pPr>
        <w:spacing w:line="240" w:lineRule="auto"/>
        <w:rPr>
          <w:rFonts w:eastAsia="Times New Roman" w:cstheme="minorHAnsi"/>
          <w:sz w:val="24"/>
          <w:szCs w:val="24"/>
          <w:lang w:eastAsia="en-GB"/>
        </w:rPr>
      </w:pPr>
      <w:r w:rsidRPr="008230C8">
        <w:rPr>
          <w:rFonts w:eastAsia="Times New Roman" w:cstheme="minorHAnsi"/>
          <w:sz w:val="24"/>
          <w:szCs w:val="24"/>
          <w:lang w:eastAsia="en-GB"/>
        </w:rPr>
        <w:lastRenderedPageBreak/>
        <w:t xml:space="preserve">The </w:t>
      </w:r>
      <w:hyperlink r:id="rId8" w:tgtFrame="_blank" w:history="1">
        <w:r w:rsidRPr="008230C8">
          <w:rPr>
            <w:rFonts w:eastAsia="Times New Roman" w:cstheme="minorHAnsi"/>
            <w:i/>
            <w:color w:val="C00000"/>
            <w:sz w:val="28"/>
            <w:szCs w:val="24"/>
            <w:u w:val="single"/>
            <w:lang w:eastAsia="en-GB"/>
          </w:rPr>
          <w:t>Protocol on Environmental Protection to the Antarctic Treaty</w:t>
        </w:r>
      </w:hyperlink>
      <w:r>
        <w:rPr>
          <w:rFonts w:eastAsia="Times New Roman" w:cstheme="minorHAnsi"/>
          <w:i/>
          <w:color w:val="C00000"/>
          <w:sz w:val="28"/>
          <w:szCs w:val="24"/>
          <w:lang w:eastAsia="en-GB"/>
        </w:rPr>
        <w:t xml:space="preserve">, also known as </w:t>
      </w:r>
      <w:r w:rsidRPr="008230C8">
        <w:rPr>
          <w:rFonts w:eastAsia="Times New Roman" w:cstheme="minorHAnsi"/>
          <w:i/>
          <w:color w:val="C00000"/>
          <w:sz w:val="28"/>
          <w:szCs w:val="24"/>
          <w:lang w:eastAsia="en-GB"/>
        </w:rPr>
        <w:t>the Madrid Protocol</w:t>
      </w:r>
      <w:r w:rsidRPr="008230C8">
        <w:rPr>
          <w:rFonts w:eastAsia="Times New Roman" w:cstheme="minorHAnsi"/>
          <w:sz w:val="24"/>
          <w:szCs w:val="24"/>
          <w:lang w:eastAsia="en-GB"/>
        </w:rPr>
        <w:t xml:space="preserve">, was signed on October 4, 1991, and entered into force in 1998. It designates Antarctica as a natural reserve devoted to peace and science, and strictly bans commercial mining and mineral resource activities. </w:t>
      </w:r>
    </w:p>
    <w:p w:rsidR="008230C8" w:rsidRPr="008230C8" w:rsidRDefault="008230C8" w:rsidP="008230C8">
      <w:pPr>
        <w:spacing w:after="180" w:line="240" w:lineRule="auto"/>
        <w:rPr>
          <w:rFonts w:eastAsia="Times New Roman" w:cstheme="minorHAnsi"/>
          <w:b/>
          <w:bCs/>
          <w:sz w:val="24"/>
          <w:szCs w:val="24"/>
          <w:lang w:eastAsia="en-GB"/>
        </w:rPr>
      </w:pPr>
      <w:r>
        <w:rPr>
          <w:rFonts w:eastAsia="Times New Roman" w:cstheme="minorHAnsi"/>
          <w:b/>
          <w:bCs/>
          <w:sz w:val="24"/>
          <w:szCs w:val="24"/>
          <w:lang w:eastAsia="en-GB"/>
        </w:rPr>
        <w:t xml:space="preserve">Main </w:t>
      </w:r>
      <w:r w:rsidRPr="008230C8">
        <w:rPr>
          <w:rFonts w:eastAsia="Times New Roman" w:cstheme="minorHAnsi"/>
          <w:b/>
          <w:bCs/>
          <w:sz w:val="24"/>
          <w:szCs w:val="24"/>
          <w:lang w:eastAsia="en-GB"/>
        </w:rPr>
        <w:t>Principles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Comprehensive Protection:</w:t>
      </w:r>
      <w:r w:rsidRPr="008230C8">
        <w:rPr>
          <w:rFonts w:eastAsia="Times New Roman" w:cstheme="minorHAnsi"/>
          <w:sz w:val="24"/>
          <w:szCs w:val="24"/>
          <w:lang w:eastAsia="en-GB"/>
        </w:rPr>
        <w:t xml:space="preserve"> Commits nations to protectin</w:t>
      </w:r>
      <w:r>
        <w:rPr>
          <w:rFonts w:eastAsia="Times New Roman" w:cstheme="minorHAnsi"/>
          <w:sz w:val="24"/>
          <w:szCs w:val="24"/>
          <w:lang w:eastAsia="en-GB"/>
        </w:rPr>
        <w:t xml:space="preserve">g the Antarctic environment and </w:t>
      </w:r>
      <w:r w:rsidRPr="008230C8">
        <w:rPr>
          <w:rFonts w:eastAsia="Times New Roman" w:cstheme="minorHAnsi"/>
          <w:sz w:val="24"/>
          <w:szCs w:val="24"/>
          <w:lang w:eastAsia="en-GB"/>
        </w:rPr>
        <w:t>its dependent ecosystems.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Mining Ban:</w:t>
      </w:r>
      <w:r w:rsidRPr="008230C8">
        <w:rPr>
          <w:rFonts w:eastAsia="Times New Roman" w:cstheme="minorHAnsi"/>
          <w:sz w:val="24"/>
          <w:szCs w:val="24"/>
          <w:lang w:eastAsia="en-GB"/>
        </w:rPr>
        <w:t xml:space="preserve"> Prohibits all mineral resource activities except fo</w:t>
      </w:r>
      <w:r>
        <w:rPr>
          <w:rFonts w:eastAsia="Times New Roman" w:cstheme="minorHAnsi"/>
          <w:sz w:val="24"/>
          <w:szCs w:val="24"/>
          <w:lang w:eastAsia="en-GB"/>
        </w:rPr>
        <w:t xml:space="preserve">r scientific research. This ban </w:t>
      </w:r>
      <w:r w:rsidRPr="008230C8">
        <w:rPr>
          <w:rFonts w:eastAsia="Times New Roman" w:cstheme="minorHAnsi"/>
          <w:sz w:val="24"/>
          <w:szCs w:val="24"/>
          <w:lang w:eastAsia="en-GB"/>
        </w:rPr>
        <w:t>does not expire in 2048, though a review conference can be called then by consultative parties under strict modification rules.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Advisory Body:</w:t>
      </w:r>
      <w:r w:rsidRPr="008230C8">
        <w:rPr>
          <w:rFonts w:eastAsia="Times New Roman" w:cstheme="minorHAnsi"/>
          <w:sz w:val="24"/>
          <w:szCs w:val="24"/>
          <w:lang w:eastAsia="en-GB"/>
        </w:rPr>
        <w:t xml:space="preserve"> Created the Committee for Environment</w:t>
      </w:r>
      <w:r>
        <w:rPr>
          <w:rFonts w:eastAsia="Times New Roman" w:cstheme="minorHAnsi"/>
          <w:sz w:val="24"/>
          <w:szCs w:val="24"/>
          <w:lang w:eastAsia="en-GB"/>
        </w:rPr>
        <w:t xml:space="preserve">al Protection to provide expert </w:t>
      </w:r>
      <w:r w:rsidRPr="008230C8">
        <w:rPr>
          <w:rFonts w:eastAsia="Times New Roman" w:cstheme="minorHAnsi"/>
          <w:sz w:val="24"/>
          <w:szCs w:val="24"/>
          <w:lang w:eastAsia="en-GB"/>
        </w:rPr>
        <w:t xml:space="preserve">advice on environmental management. </w:t>
      </w:r>
    </w:p>
    <w:p w:rsidR="008230C8" w:rsidRPr="008230C8" w:rsidRDefault="008230C8" w:rsidP="008230C8">
      <w:pPr>
        <w:spacing w:after="180" w:line="240" w:lineRule="auto"/>
        <w:rPr>
          <w:rFonts w:eastAsia="Times New Roman" w:cstheme="minorHAnsi"/>
          <w:b/>
          <w:bCs/>
          <w:sz w:val="24"/>
          <w:szCs w:val="24"/>
          <w:lang w:eastAsia="en-GB"/>
        </w:rPr>
      </w:pPr>
      <w:r w:rsidRPr="008230C8">
        <w:rPr>
          <w:rFonts w:eastAsia="Times New Roman" w:cstheme="minorHAnsi"/>
          <w:b/>
          <w:bCs/>
          <w:sz w:val="24"/>
          <w:szCs w:val="24"/>
          <w:lang w:eastAsia="en-GB"/>
        </w:rPr>
        <w:t>The Annexes</w:t>
      </w:r>
    </w:p>
    <w:p w:rsidR="008230C8" w:rsidRPr="008230C8" w:rsidRDefault="008230C8" w:rsidP="008230C8">
      <w:pPr>
        <w:spacing w:line="240" w:lineRule="auto"/>
        <w:rPr>
          <w:rFonts w:eastAsia="Times New Roman" w:cstheme="minorHAnsi"/>
          <w:sz w:val="24"/>
          <w:szCs w:val="24"/>
          <w:lang w:eastAsia="en-GB"/>
        </w:rPr>
      </w:pPr>
      <w:r w:rsidRPr="008230C8">
        <w:rPr>
          <w:rFonts w:eastAsia="Times New Roman" w:cstheme="minorHAnsi"/>
          <w:sz w:val="24"/>
          <w:szCs w:val="24"/>
          <w:lang w:eastAsia="en-GB"/>
        </w:rPr>
        <w:t xml:space="preserve">The protocol operates through specific technical annexes detailing rules for human presence: </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 xml:space="preserve">Annex </w:t>
      </w:r>
      <w:proofErr w:type="gramStart"/>
      <w:r w:rsidRPr="008230C8">
        <w:rPr>
          <w:rFonts w:eastAsia="Times New Roman" w:cstheme="minorHAnsi"/>
          <w:b/>
          <w:bCs/>
          <w:sz w:val="24"/>
          <w:szCs w:val="24"/>
          <w:lang w:eastAsia="en-GB"/>
        </w:rPr>
        <w:t>I</w:t>
      </w:r>
      <w:proofErr w:type="gramEnd"/>
      <w:r w:rsidRPr="008230C8">
        <w:rPr>
          <w:rFonts w:eastAsia="Times New Roman" w:cstheme="minorHAnsi"/>
          <w:b/>
          <w:bCs/>
          <w:sz w:val="24"/>
          <w:szCs w:val="24"/>
          <w:lang w:eastAsia="en-GB"/>
        </w:rPr>
        <w:t>:</w:t>
      </w:r>
      <w:r w:rsidRPr="008230C8">
        <w:rPr>
          <w:rFonts w:eastAsia="Times New Roman" w:cstheme="minorHAnsi"/>
          <w:sz w:val="24"/>
          <w:szCs w:val="24"/>
          <w:lang w:eastAsia="en-GB"/>
        </w:rPr>
        <w:t xml:space="preserve"> Environmental Impact Assessment (EIA) for all activities.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Annex II:</w:t>
      </w:r>
      <w:r w:rsidRPr="008230C8">
        <w:rPr>
          <w:rFonts w:eastAsia="Times New Roman" w:cstheme="minorHAnsi"/>
          <w:sz w:val="24"/>
          <w:szCs w:val="24"/>
          <w:lang w:eastAsia="en-GB"/>
        </w:rPr>
        <w:t xml:space="preserve"> Conservation of Antarctic flora and fauna.</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Annex III:</w:t>
      </w:r>
      <w:r w:rsidRPr="008230C8">
        <w:rPr>
          <w:rFonts w:eastAsia="Times New Roman" w:cstheme="minorHAnsi"/>
          <w:sz w:val="24"/>
          <w:szCs w:val="24"/>
          <w:lang w:eastAsia="en-GB"/>
        </w:rPr>
        <w:t xml:space="preserve"> Waste disposal and waste management.</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Annex IV:</w:t>
      </w:r>
      <w:r w:rsidRPr="008230C8">
        <w:rPr>
          <w:rFonts w:eastAsia="Times New Roman" w:cstheme="minorHAnsi"/>
          <w:sz w:val="24"/>
          <w:szCs w:val="24"/>
          <w:lang w:eastAsia="en-GB"/>
        </w:rPr>
        <w:t xml:space="preserve"> Prevention of marine pollution.</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Annex V:</w:t>
      </w:r>
      <w:r w:rsidRPr="008230C8">
        <w:rPr>
          <w:rFonts w:eastAsia="Times New Roman" w:cstheme="minorHAnsi"/>
          <w:sz w:val="24"/>
          <w:szCs w:val="24"/>
          <w:lang w:eastAsia="en-GB"/>
        </w:rPr>
        <w:t xml:space="preserve"> Area protection and management (establishing protected zones).</w:t>
      </w:r>
    </w:p>
    <w:p w:rsidR="008230C8" w:rsidRPr="008230C8" w:rsidRDefault="008230C8" w:rsidP="008230C8">
      <w:pPr>
        <w:spacing w:after="0" w:line="240" w:lineRule="auto"/>
        <w:rPr>
          <w:rFonts w:eastAsia="Times New Roman" w:cstheme="minorHAnsi"/>
          <w:sz w:val="24"/>
          <w:szCs w:val="24"/>
          <w:lang w:eastAsia="en-GB"/>
        </w:rPr>
      </w:pPr>
      <w:r w:rsidRPr="008230C8">
        <w:rPr>
          <w:rFonts w:eastAsia="Times New Roman" w:cstheme="minorHAnsi"/>
          <w:b/>
          <w:bCs/>
          <w:sz w:val="24"/>
          <w:szCs w:val="24"/>
          <w:lang w:eastAsia="en-GB"/>
        </w:rPr>
        <w:t>Annex VI:</w:t>
      </w:r>
      <w:r w:rsidRPr="008230C8">
        <w:rPr>
          <w:rFonts w:eastAsia="Times New Roman" w:cstheme="minorHAnsi"/>
          <w:sz w:val="24"/>
          <w:szCs w:val="24"/>
          <w:lang w:eastAsia="en-GB"/>
        </w:rPr>
        <w:t xml:space="preserve"> Liability arising from environmental emergencies (adopted later).</w:t>
      </w:r>
    </w:p>
    <w:p w:rsidR="008230C8" w:rsidRPr="008230C8" w:rsidRDefault="008230C8" w:rsidP="008230C8">
      <w:pPr>
        <w:spacing w:after="0" w:line="240" w:lineRule="auto"/>
        <w:rPr>
          <w:rFonts w:eastAsia="Times New Roman" w:cstheme="minorHAnsi"/>
          <w:sz w:val="24"/>
          <w:szCs w:val="24"/>
          <w:lang w:eastAsia="en-GB"/>
        </w:rPr>
      </w:pPr>
    </w:p>
    <w:p w:rsidR="008230C8" w:rsidRPr="008230C8" w:rsidRDefault="008230C8">
      <w:pPr>
        <w:rPr>
          <w:rFonts w:cstheme="minorHAnsi"/>
          <w:sz w:val="24"/>
          <w:szCs w:val="24"/>
        </w:rPr>
      </w:pPr>
    </w:p>
    <w:sectPr w:rsidR="008230C8" w:rsidRPr="008230C8" w:rsidSect="00363ECD">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F2BC6"/>
    <w:multiLevelType w:val="multilevel"/>
    <w:tmpl w:val="F2683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C15F68"/>
    <w:multiLevelType w:val="multilevel"/>
    <w:tmpl w:val="DC0A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8F5574"/>
    <w:multiLevelType w:val="multilevel"/>
    <w:tmpl w:val="244A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09417D"/>
    <w:multiLevelType w:val="multilevel"/>
    <w:tmpl w:val="441E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057F30"/>
    <w:multiLevelType w:val="multilevel"/>
    <w:tmpl w:val="37F6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5E119F"/>
    <w:multiLevelType w:val="multilevel"/>
    <w:tmpl w:val="4C0C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230C8"/>
    <w:rsid w:val="00363ECD"/>
    <w:rsid w:val="008230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E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30C8"/>
    <w:rPr>
      <w:color w:val="0000FF"/>
      <w:u w:val="single"/>
    </w:rPr>
  </w:style>
  <w:style w:type="character" w:customStyle="1" w:styleId="inqyif">
    <w:name w:val="inqyif"/>
    <w:basedOn w:val="DefaultParagraphFont"/>
    <w:rsid w:val="008230C8"/>
  </w:style>
  <w:style w:type="character" w:styleId="Strong">
    <w:name w:val="Strong"/>
    <w:basedOn w:val="DefaultParagraphFont"/>
    <w:uiPriority w:val="22"/>
    <w:qFormat/>
    <w:rsid w:val="008230C8"/>
    <w:rPr>
      <w:b/>
      <w:bCs/>
    </w:rPr>
  </w:style>
</w:styles>
</file>

<file path=word/webSettings.xml><?xml version="1.0" encoding="utf-8"?>
<w:webSettings xmlns:r="http://schemas.openxmlformats.org/officeDocument/2006/relationships" xmlns:w="http://schemas.openxmlformats.org/wordprocessingml/2006/main">
  <w:divs>
    <w:div w:id="128980690">
      <w:bodyDiv w:val="1"/>
      <w:marLeft w:val="0"/>
      <w:marRight w:val="0"/>
      <w:marTop w:val="0"/>
      <w:marBottom w:val="0"/>
      <w:divBdr>
        <w:top w:val="none" w:sz="0" w:space="0" w:color="auto"/>
        <w:left w:val="none" w:sz="0" w:space="0" w:color="auto"/>
        <w:bottom w:val="none" w:sz="0" w:space="0" w:color="auto"/>
        <w:right w:val="none" w:sz="0" w:space="0" w:color="auto"/>
      </w:divBdr>
      <w:divsChild>
        <w:div w:id="1752854367">
          <w:marLeft w:val="0"/>
          <w:marRight w:val="0"/>
          <w:marTop w:val="0"/>
          <w:marBottom w:val="240"/>
          <w:divBdr>
            <w:top w:val="none" w:sz="0" w:space="0" w:color="auto"/>
            <w:left w:val="none" w:sz="0" w:space="0" w:color="auto"/>
            <w:bottom w:val="none" w:sz="0" w:space="0" w:color="auto"/>
            <w:right w:val="none" w:sz="0" w:space="0" w:color="auto"/>
          </w:divBdr>
        </w:div>
        <w:div w:id="1257254635">
          <w:marLeft w:val="0"/>
          <w:marRight w:val="0"/>
          <w:marTop w:val="360"/>
          <w:marBottom w:val="180"/>
          <w:divBdr>
            <w:top w:val="none" w:sz="0" w:space="0" w:color="auto"/>
            <w:left w:val="none" w:sz="0" w:space="0" w:color="auto"/>
            <w:bottom w:val="none" w:sz="0" w:space="0" w:color="auto"/>
            <w:right w:val="none" w:sz="0" w:space="0" w:color="auto"/>
          </w:divBdr>
        </w:div>
        <w:div w:id="1326086131">
          <w:marLeft w:val="0"/>
          <w:marRight w:val="0"/>
          <w:marTop w:val="0"/>
          <w:marBottom w:val="0"/>
          <w:divBdr>
            <w:top w:val="none" w:sz="0" w:space="0" w:color="auto"/>
            <w:left w:val="none" w:sz="0" w:space="0" w:color="auto"/>
            <w:bottom w:val="none" w:sz="0" w:space="0" w:color="auto"/>
            <w:right w:val="none" w:sz="0" w:space="0" w:color="auto"/>
          </w:divBdr>
        </w:div>
        <w:div w:id="1473669819">
          <w:marLeft w:val="0"/>
          <w:marRight w:val="0"/>
          <w:marTop w:val="0"/>
          <w:marBottom w:val="0"/>
          <w:divBdr>
            <w:top w:val="none" w:sz="0" w:space="0" w:color="auto"/>
            <w:left w:val="none" w:sz="0" w:space="0" w:color="auto"/>
            <w:bottom w:val="none" w:sz="0" w:space="0" w:color="auto"/>
            <w:right w:val="none" w:sz="0" w:space="0" w:color="auto"/>
          </w:divBdr>
        </w:div>
        <w:div w:id="1070468448">
          <w:marLeft w:val="0"/>
          <w:marRight w:val="0"/>
          <w:marTop w:val="0"/>
          <w:marBottom w:val="0"/>
          <w:divBdr>
            <w:top w:val="none" w:sz="0" w:space="0" w:color="auto"/>
            <w:left w:val="none" w:sz="0" w:space="0" w:color="auto"/>
            <w:bottom w:val="none" w:sz="0" w:space="0" w:color="auto"/>
            <w:right w:val="none" w:sz="0" w:space="0" w:color="auto"/>
          </w:divBdr>
        </w:div>
        <w:div w:id="865410023">
          <w:marLeft w:val="0"/>
          <w:marRight w:val="0"/>
          <w:marTop w:val="0"/>
          <w:marBottom w:val="0"/>
          <w:divBdr>
            <w:top w:val="none" w:sz="0" w:space="0" w:color="auto"/>
            <w:left w:val="none" w:sz="0" w:space="0" w:color="auto"/>
            <w:bottom w:val="none" w:sz="0" w:space="0" w:color="auto"/>
            <w:right w:val="none" w:sz="0" w:space="0" w:color="auto"/>
          </w:divBdr>
        </w:div>
      </w:divsChild>
    </w:div>
    <w:div w:id="331228058">
      <w:bodyDiv w:val="1"/>
      <w:marLeft w:val="0"/>
      <w:marRight w:val="0"/>
      <w:marTop w:val="0"/>
      <w:marBottom w:val="0"/>
      <w:divBdr>
        <w:top w:val="none" w:sz="0" w:space="0" w:color="auto"/>
        <w:left w:val="none" w:sz="0" w:space="0" w:color="auto"/>
        <w:bottom w:val="none" w:sz="0" w:space="0" w:color="auto"/>
        <w:right w:val="none" w:sz="0" w:space="0" w:color="auto"/>
      </w:divBdr>
      <w:divsChild>
        <w:div w:id="72318870">
          <w:marLeft w:val="0"/>
          <w:marRight w:val="0"/>
          <w:marTop w:val="0"/>
          <w:marBottom w:val="240"/>
          <w:divBdr>
            <w:top w:val="none" w:sz="0" w:space="0" w:color="auto"/>
            <w:left w:val="none" w:sz="0" w:space="0" w:color="auto"/>
            <w:bottom w:val="none" w:sz="0" w:space="0" w:color="auto"/>
            <w:right w:val="none" w:sz="0" w:space="0" w:color="auto"/>
          </w:divBdr>
        </w:div>
        <w:div w:id="1233200268">
          <w:marLeft w:val="0"/>
          <w:marRight w:val="0"/>
          <w:marTop w:val="360"/>
          <w:marBottom w:val="180"/>
          <w:divBdr>
            <w:top w:val="none" w:sz="0" w:space="0" w:color="auto"/>
            <w:left w:val="none" w:sz="0" w:space="0" w:color="auto"/>
            <w:bottom w:val="none" w:sz="0" w:space="0" w:color="auto"/>
            <w:right w:val="none" w:sz="0" w:space="0" w:color="auto"/>
          </w:divBdr>
        </w:div>
        <w:div w:id="1194995250">
          <w:marLeft w:val="0"/>
          <w:marRight w:val="0"/>
          <w:marTop w:val="0"/>
          <w:marBottom w:val="0"/>
          <w:divBdr>
            <w:top w:val="none" w:sz="0" w:space="0" w:color="auto"/>
            <w:left w:val="none" w:sz="0" w:space="0" w:color="auto"/>
            <w:bottom w:val="none" w:sz="0" w:space="0" w:color="auto"/>
            <w:right w:val="none" w:sz="0" w:space="0" w:color="auto"/>
          </w:divBdr>
        </w:div>
        <w:div w:id="1036660118">
          <w:marLeft w:val="0"/>
          <w:marRight w:val="0"/>
          <w:marTop w:val="0"/>
          <w:marBottom w:val="0"/>
          <w:divBdr>
            <w:top w:val="none" w:sz="0" w:space="0" w:color="auto"/>
            <w:left w:val="none" w:sz="0" w:space="0" w:color="auto"/>
            <w:bottom w:val="none" w:sz="0" w:space="0" w:color="auto"/>
            <w:right w:val="none" w:sz="0" w:space="0" w:color="auto"/>
          </w:divBdr>
        </w:div>
        <w:div w:id="2032417318">
          <w:marLeft w:val="0"/>
          <w:marRight w:val="0"/>
          <w:marTop w:val="0"/>
          <w:marBottom w:val="0"/>
          <w:divBdr>
            <w:top w:val="none" w:sz="0" w:space="0" w:color="auto"/>
            <w:left w:val="none" w:sz="0" w:space="0" w:color="auto"/>
            <w:bottom w:val="none" w:sz="0" w:space="0" w:color="auto"/>
            <w:right w:val="none" w:sz="0" w:space="0" w:color="auto"/>
          </w:divBdr>
        </w:div>
        <w:div w:id="1756972247">
          <w:marLeft w:val="0"/>
          <w:marRight w:val="0"/>
          <w:marTop w:val="0"/>
          <w:marBottom w:val="0"/>
          <w:divBdr>
            <w:top w:val="none" w:sz="0" w:space="0" w:color="auto"/>
            <w:left w:val="none" w:sz="0" w:space="0" w:color="auto"/>
            <w:bottom w:val="none" w:sz="0" w:space="0" w:color="auto"/>
            <w:right w:val="none" w:sz="0" w:space="0" w:color="auto"/>
          </w:divBdr>
        </w:div>
        <w:div w:id="187522855">
          <w:marLeft w:val="0"/>
          <w:marRight w:val="0"/>
          <w:marTop w:val="0"/>
          <w:marBottom w:val="0"/>
          <w:divBdr>
            <w:top w:val="none" w:sz="0" w:space="0" w:color="auto"/>
            <w:left w:val="none" w:sz="0" w:space="0" w:color="auto"/>
            <w:bottom w:val="none" w:sz="0" w:space="0" w:color="auto"/>
            <w:right w:val="none" w:sz="0" w:space="0" w:color="auto"/>
          </w:divBdr>
          <w:divsChild>
            <w:div w:id="70398923">
              <w:marLeft w:val="0"/>
              <w:marRight w:val="0"/>
              <w:marTop w:val="360"/>
              <w:marBottom w:val="180"/>
              <w:divBdr>
                <w:top w:val="none" w:sz="0" w:space="0" w:color="auto"/>
                <w:left w:val="none" w:sz="0" w:space="0" w:color="auto"/>
                <w:bottom w:val="none" w:sz="0" w:space="0" w:color="auto"/>
                <w:right w:val="none" w:sz="0" w:space="0" w:color="auto"/>
              </w:divBdr>
            </w:div>
          </w:divsChild>
        </w:div>
        <w:div w:id="302734558">
          <w:marLeft w:val="0"/>
          <w:marRight w:val="0"/>
          <w:marTop w:val="0"/>
          <w:marBottom w:val="0"/>
          <w:divBdr>
            <w:top w:val="none" w:sz="0" w:space="0" w:color="auto"/>
            <w:left w:val="none" w:sz="0" w:space="0" w:color="auto"/>
            <w:bottom w:val="none" w:sz="0" w:space="0" w:color="auto"/>
            <w:right w:val="none" w:sz="0" w:space="0" w:color="auto"/>
          </w:divBdr>
        </w:div>
        <w:div w:id="1662730771">
          <w:marLeft w:val="0"/>
          <w:marRight w:val="0"/>
          <w:marTop w:val="0"/>
          <w:marBottom w:val="0"/>
          <w:divBdr>
            <w:top w:val="none" w:sz="0" w:space="0" w:color="auto"/>
            <w:left w:val="none" w:sz="0" w:space="0" w:color="auto"/>
            <w:bottom w:val="none" w:sz="0" w:space="0" w:color="auto"/>
            <w:right w:val="none" w:sz="0" w:space="0" w:color="auto"/>
          </w:divBdr>
        </w:div>
        <w:div w:id="2050299706">
          <w:marLeft w:val="0"/>
          <w:marRight w:val="0"/>
          <w:marTop w:val="0"/>
          <w:marBottom w:val="0"/>
          <w:divBdr>
            <w:top w:val="none" w:sz="0" w:space="0" w:color="auto"/>
            <w:left w:val="none" w:sz="0" w:space="0" w:color="auto"/>
            <w:bottom w:val="none" w:sz="0" w:space="0" w:color="auto"/>
            <w:right w:val="none" w:sz="0" w:space="0" w:color="auto"/>
          </w:divBdr>
        </w:div>
        <w:div w:id="562757907">
          <w:marLeft w:val="0"/>
          <w:marRight w:val="0"/>
          <w:marTop w:val="0"/>
          <w:marBottom w:val="0"/>
          <w:divBdr>
            <w:top w:val="none" w:sz="0" w:space="0" w:color="auto"/>
            <w:left w:val="none" w:sz="0" w:space="0" w:color="auto"/>
            <w:bottom w:val="none" w:sz="0" w:space="0" w:color="auto"/>
            <w:right w:val="none" w:sz="0" w:space="0" w:color="auto"/>
          </w:divBdr>
        </w:div>
        <w:div w:id="978848031">
          <w:marLeft w:val="0"/>
          <w:marRight w:val="0"/>
          <w:marTop w:val="0"/>
          <w:marBottom w:val="0"/>
          <w:divBdr>
            <w:top w:val="none" w:sz="0" w:space="0" w:color="auto"/>
            <w:left w:val="none" w:sz="0" w:space="0" w:color="auto"/>
            <w:bottom w:val="none" w:sz="0" w:space="0" w:color="auto"/>
            <w:right w:val="none" w:sz="0" w:space="0" w:color="auto"/>
          </w:divBdr>
        </w:div>
        <w:div w:id="1875923876">
          <w:marLeft w:val="0"/>
          <w:marRight w:val="0"/>
          <w:marTop w:val="0"/>
          <w:marBottom w:val="0"/>
          <w:divBdr>
            <w:top w:val="none" w:sz="0" w:space="0" w:color="auto"/>
            <w:left w:val="none" w:sz="0" w:space="0" w:color="auto"/>
            <w:bottom w:val="none" w:sz="0" w:space="0" w:color="auto"/>
            <w:right w:val="none" w:sz="0" w:space="0" w:color="auto"/>
          </w:divBdr>
        </w:div>
        <w:div w:id="1600943131">
          <w:marLeft w:val="0"/>
          <w:marRight w:val="0"/>
          <w:marTop w:val="0"/>
          <w:marBottom w:val="0"/>
          <w:divBdr>
            <w:top w:val="none" w:sz="0" w:space="0" w:color="auto"/>
            <w:left w:val="none" w:sz="0" w:space="0" w:color="auto"/>
            <w:bottom w:val="none" w:sz="0" w:space="0" w:color="auto"/>
            <w:right w:val="none" w:sz="0" w:space="0" w:color="auto"/>
          </w:divBdr>
        </w:div>
        <w:div w:id="1768185798">
          <w:marLeft w:val="0"/>
          <w:marRight w:val="0"/>
          <w:marTop w:val="0"/>
          <w:marBottom w:val="0"/>
          <w:divBdr>
            <w:top w:val="none" w:sz="0" w:space="0" w:color="auto"/>
            <w:left w:val="none" w:sz="0" w:space="0" w:color="auto"/>
            <w:bottom w:val="none" w:sz="0" w:space="0" w:color="auto"/>
            <w:right w:val="none" w:sz="0" w:space="0" w:color="auto"/>
          </w:divBdr>
        </w:div>
        <w:div w:id="1492984109">
          <w:marLeft w:val="0"/>
          <w:marRight w:val="0"/>
          <w:marTop w:val="0"/>
          <w:marBottom w:val="0"/>
          <w:divBdr>
            <w:top w:val="none" w:sz="0" w:space="0" w:color="auto"/>
            <w:left w:val="none" w:sz="0" w:space="0" w:color="auto"/>
            <w:bottom w:val="none" w:sz="0" w:space="0" w:color="auto"/>
            <w:right w:val="none" w:sz="0" w:space="0" w:color="auto"/>
          </w:divBdr>
        </w:div>
        <w:div w:id="1182158843">
          <w:marLeft w:val="0"/>
          <w:marRight w:val="0"/>
          <w:marTop w:val="0"/>
          <w:marBottom w:val="0"/>
          <w:divBdr>
            <w:top w:val="none" w:sz="0" w:space="0" w:color="auto"/>
            <w:left w:val="none" w:sz="0" w:space="0" w:color="auto"/>
            <w:bottom w:val="none" w:sz="0" w:space="0" w:color="auto"/>
            <w:right w:val="none" w:sz="0" w:space="0" w:color="auto"/>
          </w:divBdr>
        </w:div>
        <w:div w:id="1938102188">
          <w:marLeft w:val="0"/>
          <w:marRight w:val="0"/>
          <w:marTop w:val="0"/>
          <w:marBottom w:val="0"/>
          <w:divBdr>
            <w:top w:val="none" w:sz="0" w:space="0" w:color="auto"/>
            <w:left w:val="none" w:sz="0" w:space="0" w:color="auto"/>
            <w:bottom w:val="none" w:sz="0" w:space="0" w:color="auto"/>
            <w:right w:val="none" w:sz="0" w:space="0" w:color="auto"/>
          </w:divBdr>
        </w:div>
        <w:div w:id="979382819">
          <w:marLeft w:val="0"/>
          <w:marRight w:val="0"/>
          <w:marTop w:val="0"/>
          <w:marBottom w:val="0"/>
          <w:divBdr>
            <w:top w:val="none" w:sz="0" w:space="0" w:color="auto"/>
            <w:left w:val="none" w:sz="0" w:space="0" w:color="auto"/>
            <w:bottom w:val="none" w:sz="0" w:space="0" w:color="auto"/>
            <w:right w:val="none" w:sz="0" w:space="0" w:color="auto"/>
          </w:divBdr>
        </w:div>
        <w:div w:id="616526567">
          <w:marLeft w:val="0"/>
          <w:marRight w:val="0"/>
          <w:marTop w:val="0"/>
          <w:marBottom w:val="0"/>
          <w:divBdr>
            <w:top w:val="none" w:sz="0" w:space="0" w:color="auto"/>
            <w:left w:val="none" w:sz="0" w:space="0" w:color="auto"/>
            <w:bottom w:val="none" w:sz="0" w:space="0" w:color="auto"/>
            <w:right w:val="none" w:sz="0" w:space="0" w:color="auto"/>
          </w:divBdr>
          <w:divsChild>
            <w:div w:id="1920408929">
              <w:marLeft w:val="0"/>
              <w:marRight w:val="0"/>
              <w:marTop w:val="360"/>
              <w:marBottom w:val="180"/>
              <w:divBdr>
                <w:top w:val="none" w:sz="0" w:space="0" w:color="auto"/>
                <w:left w:val="none" w:sz="0" w:space="0" w:color="auto"/>
                <w:bottom w:val="none" w:sz="0" w:space="0" w:color="auto"/>
                <w:right w:val="none" w:sz="0" w:space="0" w:color="auto"/>
              </w:divBdr>
            </w:div>
          </w:divsChild>
        </w:div>
        <w:div w:id="382750687">
          <w:marLeft w:val="0"/>
          <w:marRight w:val="0"/>
          <w:marTop w:val="0"/>
          <w:marBottom w:val="0"/>
          <w:divBdr>
            <w:top w:val="none" w:sz="0" w:space="0" w:color="auto"/>
            <w:left w:val="none" w:sz="0" w:space="0" w:color="auto"/>
            <w:bottom w:val="none" w:sz="0" w:space="0" w:color="auto"/>
            <w:right w:val="none" w:sz="0" w:space="0" w:color="auto"/>
          </w:divBdr>
        </w:div>
        <w:div w:id="966080554">
          <w:marLeft w:val="0"/>
          <w:marRight w:val="0"/>
          <w:marTop w:val="0"/>
          <w:marBottom w:val="0"/>
          <w:divBdr>
            <w:top w:val="none" w:sz="0" w:space="0" w:color="auto"/>
            <w:left w:val="none" w:sz="0" w:space="0" w:color="auto"/>
            <w:bottom w:val="none" w:sz="0" w:space="0" w:color="auto"/>
            <w:right w:val="none" w:sz="0" w:space="0" w:color="auto"/>
          </w:divBdr>
        </w:div>
        <w:div w:id="1065495989">
          <w:marLeft w:val="0"/>
          <w:marRight w:val="0"/>
          <w:marTop w:val="0"/>
          <w:marBottom w:val="0"/>
          <w:divBdr>
            <w:top w:val="none" w:sz="0" w:space="0" w:color="auto"/>
            <w:left w:val="none" w:sz="0" w:space="0" w:color="auto"/>
            <w:bottom w:val="none" w:sz="0" w:space="0" w:color="auto"/>
            <w:right w:val="none" w:sz="0" w:space="0" w:color="auto"/>
          </w:divBdr>
        </w:div>
      </w:divsChild>
    </w:div>
    <w:div w:id="1117023127">
      <w:bodyDiv w:val="1"/>
      <w:marLeft w:val="0"/>
      <w:marRight w:val="0"/>
      <w:marTop w:val="0"/>
      <w:marBottom w:val="0"/>
      <w:divBdr>
        <w:top w:val="none" w:sz="0" w:space="0" w:color="auto"/>
        <w:left w:val="none" w:sz="0" w:space="0" w:color="auto"/>
        <w:bottom w:val="none" w:sz="0" w:space="0" w:color="auto"/>
        <w:right w:val="none" w:sz="0" w:space="0" w:color="auto"/>
      </w:divBdr>
      <w:divsChild>
        <w:div w:id="1761827398">
          <w:marLeft w:val="0"/>
          <w:marRight w:val="0"/>
          <w:marTop w:val="0"/>
          <w:marBottom w:val="240"/>
          <w:divBdr>
            <w:top w:val="none" w:sz="0" w:space="0" w:color="auto"/>
            <w:left w:val="none" w:sz="0" w:space="0" w:color="auto"/>
            <w:bottom w:val="none" w:sz="0" w:space="0" w:color="auto"/>
            <w:right w:val="none" w:sz="0" w:space="0" w:color="auto"/>
          </w:divBdr>
        </w:div>
        <w:div w:id="1629772971">
          <w:marLeft w:val="0"/>
          <w:marRight w:val="0"/>
          <w:marTop w:val="360"/>
          <w:marBottom w:val="180"/>
          <w:divBdr>
            <w:top w:val="none" w:sz="0" w:space="0" w:color="auto"/>
            <w:left w:val="none" w:sz="0" w:space="0" w:color="auto"/>
            <w:bottom w:val="none" w:sz="0" w:space="0" w:color="auto"/>
            <w:right w:val="none" w:sz="0" w:space="0" w:color="auto"/>
          </w:divBdr>
        </w:div>
        <w:div w:id="28192409">
          <w:marLeft w:val="0"/>
          <w:marRight w:val="0"/>
          <w:marTop w:val="0"/>
          <w:marBottom w:val="0"/>
          <w:divBdr>
            <w:top w:val="none" w:sz="0" w:space="0" w:color="auto"/>
            <w:left w:val="none" w:sz="0" w:space="0" w:color="auto"/>
            <w:bottom w:val="none" w:sz="0" w:space="0" w:color="auto"/>
            <w:right w:val="none" w:sz="0" w:space="0" w:color="auto"/>
          </w:divBdr>
        </w:div>
        <w:div w:id="1186750786">
          <w:marLeft w:val="0"/>
          <w:marRight w:val="0"/>
          <w:marTop w:val="0"/>
          <w:marBottom w:val="0"/>
          <w:divBdr>
            <w:top w:val="none" w:sz="0" w:space="0" w:color="auto"/>
            <w:left w:val="none" w:sz="0" w:space="0" w:color="auto"/>
            <w:bottom w:val="none" w:sz="0" w:space="0" w:color="auto"/>
            <w:right w:val="none" w:sz="0" w:space="0" w:color="auto"/>
          </w:divBdr>
        </w:div>
        <w:div w:id="934939006">
          <w:marLeft w:val="0"/>
          <w:marRight w:val="0"/>
          <w:marTop w:val="0"/>
          <w:marBottom w:val="0"/>
          <w:divBdr>
            <w:top w:val="none" w:sz="0" w:space="0" w:color="auto"/>
            <w:left w:val="none" w:sz="0" w:space="0" w:color="auto"/>
            <w:bottom w:val="none" w:sz="0" w:space="0" w:color="auto"/>
            <w:right w:val="none" w:sz="0" w:space="0" w:color="auto"/>
          </w:divBdr>
        </w:div>
        <w:div w:id="1405834152">
          <w:marLeft w:val="0"/>
          <w:marRight w:val="0"/>
          <w:marTop w:val="0"/>
          <w:marBottom w:val="0"/>
          <w:divBdr>
            <w:top w:val="none" w:sz="0" w:space="0" w:color="auto"/>
            <w:left w:val="none" w:sz="0" w:space="0" w:color="auto"/>
            <w:bottom w:val="none" w:sz="0" w:space="0" w:color="auto"/>
            <w:right w:val="none" w:sz="0" w:space="0" w:color="auto"/>
          </w:divBdr>
          <w:divsChild>
            <w:div w:id="968977071">
              <w:marLeft w:val="0"/>
              <w:marRight w:val="0"/>
              <w:marTop w:val="360"/>
              <w:marBottom w:val="180"/>
              <w:divBdr>
                <w:top w:val="none" w:sz="0" w:space="0" w:color="auto"/>
                <w:left w:val="none" w:sz="0" w:space="0" w:color="auto"/>
                <w:bottom w:val="none" w:sz="0" w:space="0" w:color="auto"/>
                <w:right w:val="none" w:sz="0" w:space="0" w:color="auto"/>
              </w:divBdr>
            </w:div>
          </w:divsChild>
        </w:div>
        <w:div w:id="858159177">
          <w:marLeft w:val="0"/>
          <w:marRight w:val="0"/>
          <w:marTop w:val="0"/>
          <w:marBottom w:val="0"/>
          <w:divBdr>
            <w:top w:val="none" w:sz="0" w:space="0" w:color="auto"/>
            <w:left w:val="none" w:sz="0" w:space="0" w:color="auto"/>
            <w:bottom w:val="none" w:sz="0" w:space="0" w:color="auto"/>
            <w:right w:val="none" w:sz="0" w:space="0" w:color="auto"/>
          </w:divBdr>
          <w:divsChild>
            <w:div w:id="41903990">
              <w:marLeft w:val="0"/>
              <w:marRight w:val="0"/>
              <w:marTop w:val="180"/>
              <w:marBottom w:val="240"/>
              <w:divBdr>
                <w:top w:val="none" w:sz="0" w:space="0" w:color="auto"/>
                <w:left w:val="none" w:sz="0" w:space="0" w:color="auto"/>
                <w:bottom w:val="none" w:sz="0" w:space="0" w:color="auto"/>
                <w:right w:val="none" w:sz="0" w:space="0" w:color="auto"/>
              </w:divBdr>
            </w:div>
          </w:divsChild>
        </w:div>
        <w:div w:id="979530228">
          <w:marLeft w:val="0"/>
          <w:marRight w:val="0"/>
          <w:marTop w:val="0"/>
          <w:marBottom w:val="0"/>
          <w:divBdr>
            <w:top w:val="none" w:sz="0" w:space="0" w:color="auto"/>
            <w:left w:val="none" w:sz="0" w:space="0" w:color="auto"/>
            <w:bottom w:val="none" w:sz="0" w:space="0" w:color="auto"/>
            <w:right w:val="none" w:sz="0" w:space="0" w:color="auto"/>
          </w:divBdr>
        </w:div>
        <w:div w:id="1491170185">
          <w:marLeft w:val="0"/>
          <w:marRight w:val="0"/>
          <w:marTop w:val="0"/>
          <w:marBottom w:val="0"/>
          <w:divBdr>
            <w:top w:val="none" w:sz="0" w:space="0" w:color="auto"/>
            <w:left w:val="none" w:sz="0" w:space="0" w:color="auto"/>
            <w:bottom w:val="none" w:sz="0" w:space="0" w:color="auto"/>
            <w:right w:val="none" w:sz="0" w:space="0" w:color="auto"/>
          </w:divBdr>
        </w:div>
        <w:div w:id="1745255551">
          <w:marLeft w:val="0"/>
          <w:marRight w:val="0"/>
          <w:marTop w:val="0"/>
          <w:marBottom w:val="0"/>
          <w:divBdr>
            <w:top w:val="none" w:sz="0" w:space="0" w:color="auto"/>
            <w:left w:val="none" w:sz="0" w:space="0" w:color="auto"/>
            <w:bottom w:val="none" w:sz="0" w:space="0" w:color="auto"/>
            <w:right w:val="none" w:sz="0" w:space="0" w:color="auto"/>
          </w:divBdr>
        </w:div>
        <w:div w:id="1042482502">
          <w:marLeft w:val="0"/>
          <w:marRight w:val="0"/>
          <w:marTop w:val="0"/>
          <w:marBottom w:val="0"/>
          <w:divBdr>
            <w:top w:val="none" w:sz="0" w:space="0" w:color="auto"/>
            <w:left w:val="none" w:sz="0" w:space="0" w:color="auto"/>
            <w:bottom w:val="none" w:sz="0" w:space="0" w:color="auto"/>
            <w:right w:val="none" w:sz="0" w:space="0" w:color="auto"/>
          </w:divBdr>
        </w:div>
        <w:div w:id="1233471893">
          <w:marLeft w:val="0"/>
          <w:marRight w:val="0"/>
          <w:marTop w:val="0"/>
          <w:marBottom w:val="0"/>
          <w:divBdr>
            <w:top w:val="none" w:sz="0" w:space="0" w:color="auto"/>
            <w:left w:val="none" w:sz="0" w:space="0" w:color="auto"/>
            <w:bottom w:val="none" w:sz="0" w:space="0" w:color="auto"/>
            <w:right w:val="none" w:sz="0" w:space="0" w:color="auto"/>
          </w:divBdr>
        </w:div>
        <w:div w:id="2056849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ts.aq/e/protocol.html" TargetMode="External"/><Relationship Id="rId3" Type="http://schemas.openxmlformats.org/officeDocument/2006/relationships/settings" Target="settings.xml"/><Relationship Id="rId7" Type="http://schemas.openxmlformats.org/officeDocument/2006/relationships/hyperlink" Target="https://ozone.unep.org/treaties/montreal-protoc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s.aq/" TargetMode="External"/><Relationship Id="rId5" Type="http://schemas.openxmlformats.org/officeDocument/2006/relationships/hyperlink" Target="https://www.ats.aq/e/antarctictreaty.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Teacher_2</dc:creator>
  <cp:lastModifiedBy>Teacher_2</cp:lastModifiedBy>
  <cp:revision>1</cp:revision>
  <dcterms:created xsi:type="dcterms:W3CDTF">2026-08-25T06:40:00Z</dcterms:created>
  <dcterms:modified xsi:type="dcterms:W3CDTF">2026-08-25T06:48:00Z</dcterms:modified>
</cp:coreProperties>
</file>